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88" w:rsidRPr="00FA6388" w:rsidRDefault="00FA6388" w:rsidP="00FA6388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FA6388">
        <w:rPr>
          <w:rFonts w:ascii="Times New Roman" w:hAnsi="Times New Roman" w:cs="Times New Roman"/>
          <w:b/>
        </w:rPr>
        <w:t>Wyciąg z przepisów Kodeksu karnego z dnia 6 czerwca 1997 r. (Dz.U. z 2020 r. poz. 1444)</w:t>
      </w:r>
      <w:bookmarkEnd w:id="0"/>
      <w:r w:rsidRPr="00FA6388">
        <w:rPr>
          <w:rFonts w:ascii="Times New Roman" w:hAnsi="Times New Roman" w:cs="Times New Roman"/>
          <w:b/>
        </w:rPr>
        <w:t>.</w:t>
      </w:r>
    </w:p>
    <w:p w:rsidR="00FA6388" w:rsidRPr="00FA6388" w:rsidRDefault="00FA6388" w:rsidP="00FA6388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6388">
        <w:rPr>
          <w:rFonts w:ascii="Times New Roman" w:eastAsia="Times New Roman" w:hAnsi="Times New Roman" w:cs="Times New Roman"/>
          <w:b/>
          <w:bCs/>
          <w:lang w:eastAsia="pl-PL"/>
        </w:rPr>
        <w:br/>
        <w:t>Art. 37a [Orzeczenie kary grzywny lub ograniczenia wolności zamiast kary pozbawienia wolności]</w:t>
      </w:r>
    </w:p>
    <w:p w:rsidR="00FA6388" w:rsidRPr="00FA6388" w:rsidRDefault="00FA6388" w:rsidP="00FA6388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5395918"/>
      <w:bookmarkEnd w:id="1"/>
      <w:r w:rsidRPr="00FA6388">
        <w:rPr>
          <w:rFonts w:ascii="Times New Roman" w:eastAsia="Times New Roman" w:hAnsi="Times New Roman" w:cs="Times New Roman"/>
          <w:lang w:eastAsia="pl-PL"/>
        </w:rPr>
        <w:t>§ 1. Jeżeli przestępstwo jest zagrożone tylko karą pozbawienia wolności nieprzekraczającą 8 lat, a wymierzona za nie kara pozbawienia wolności nie byłaby surowsza od roku, sąd może zamiast tej kary orzec karę ograniczenia wolności nie niższą od 3 miesięcy albo grzywnę nie niższą od 100 stawek dziennych, jeżeli równocześnie orzeka środek karny, środek kompensacyjny lub przepadek.</w:t>
      </w:r>
    </w:p>
    <w:p w:rsidR="00FA6388" w:rsidRPr="00FA6388" w:rsidRDefault="00FA6388" w:rsidP="00FA6388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5395919"/>
      <w:bookmarkEnd w:id="2"/>
      <w:r w:rsidRPr="00FA6388">
        <w:rPr>
          <w:rFonts w:ascii="Times New Roman" w:eastAsia="Times New Roman" w:hAnsi="Times New Roman" w:cs="Times New Roman"/>
          <w:lang w:eastAsia="pl-PL"/>
        </w:rPr>
        <w:t>§ 2. Przepisu § 1 nie stosuje się do sprawców, którzy popełniają przestępstwo działając w zorganizowanej grupie albo związku mających na celu popełnienie przestępstwa lub przestępstwa skarbowego oraz sprawców przestępstw o charakterze terrorystycznym.</w:t>
      </w:r>
    </w:p>
    <w:p w:rsidR="004C3F56" w:rsidRPr="00FA6388" w:rsidRDefault="004C3F56" w:rsidP="00FA6388">
      <w:pPr>
        <w:suppressAutoHyphens/>
        <w:spacing w:after="0" w:line="264" w:lineRule="auto"/>
        <w:jc w:val="both"/>
        <w:rPr>
          <w:rFonts w:ascii="Times New Roman" w:hAnsi="Times New Roman" w:cs="Times New Roman"/>
        </w:rPr>
      </w:pPr>
    </w:p>
    <w:p w:rsidR="00FA6388" w:rsidRPr="00FA6388" w:rsidRDefault="00FA6388" w:rsidP="00FA6388">
      <w:pPr>
        <w:pStyle w:val="Nagwek2"/>
        <w:shd w:val="clear" w:color="auto" w:fill="FFFFFF"/>
        <w:suppressAutoHyphens/>
        <w:spacing w:before="0" w:line="264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</w:pPr>
      <w:r w:rsidRPr="00FA6388">
        <w:rPr>
          <w:rFonts w:ascii="Times New Roman" w:hAnsi="Times New Roman" w:cs="Times New Roman"/>
          <w:b w:val="0"/>
          <w:color w:val="auto"/>
          <w:sz w:val="22"/>
          <w:szCs w:val="22"/>
        </w:rPr>
        <w:t>Komentarz (</w:t>
      </w:r>
      <w:r w:rsidRPr="00FA63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red. Stefański 2021, wyd. 26/J. Kosonoga-Zygmunt</w:t>
      </w:r>
      <w:r w:rsidRPr="00FA6388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pl-PL"/>
        </w:rPr>
        <w:t>):</w:t>
      </w:r>
    </w:p>
    <w:p w:rsidR="00FA6388" w:rsidRPr="00FA6388" w:rsidRDefault="00FA6388" w:rsidP="00FA6388">
      <w:pPr>
        <w:suppressAutoHyphens/>
        <w:spacing w:after="0" w:line="264" w:lineRule="auto"/>
        <w:jc w:val="both"/>
        <w:rPr>
          <w:rFonts w:ascii="Times New Roman" w:hAnsi="Times New Roman" w:cs="Times New Roman"/>
          <w:lang w:eastAsia="pl-PL"/>
        </w:rPr>
      </w:pPr>
      <w:r w:rsidRPr="00FA6388">
        <w:rPr>
          <w:rFonts w:ascii="Times New Roman" w:hAnsi="Times New Roman" w:cs="Times New Roman"/>
          <w:shd w:val="clear" w:color="auto" w:fill="FFFFFF"/>
        </w:rPr>
        <w:t>W porównaniu do poprzedniego stanu prawnego możliwość orzeczenia sankcji wolnościowych uzależniono od ustawowego zagrożenia wyłącznie karą pozbawienia wolności do 8 lat i prognozą wymierzenia kary pozbawienia wolności nie surowszej od roku. Dodatkowo podniesiono dolne granice kar wolnościowych i uzależniono ich zastosowanie od równoczesnego orzeczenia środka karnego, środka kompensacyjnego lub przepadku. Doszło tym samym do zawężenia możliwości stosowania sankcji wolnościowych w oparciu o art. 37a KK. Skoro bowiem chodzi o przestępstwa zagrożone wyłącznie karą pozbawienia wolności nieprzekraczającą 8 lat, to zakres zastosowania tego przepisu nie obejmuje takich konfiguracji sankcji jak sankcja alternatywna, czy kumulatywna.</w:t>
      </w:r>
    </w:p>
    <w:sectPr w:rsidR="00FA6388" w:rsidRPr="00FA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05F4E"/>
    <w:multiLevelType w:val="hybridMultilevel"/>
    <w:tmpl w:val="5AC0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8"/>
    <w:rsid w:val="004C3F56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9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57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Suszyński</dc:creator>
  <cp:lastModifiedBy>Michał Suszyński</cp:lastModifiedBy>
  <cp:revision>1</cp:revision>
  <dcterms:created xsi:type="dcterms:W3CDTF">2021-06-15T12:58:00Z</dcterms:created>
  <dcterms:modified xsi:type="dcterms:W3CDTF">2021-06-15T13:04:00Z</dcterms:modified>
</cp:coreProperties>
</file>